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процесса. Доступная среда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образовательногопроцесса. Доступная среда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"АСУНЦ"Вытегра" на правах оперативного управления имеет в наличии здания,строения, сооружения, помещения и территории, необходимые дляосуществления образовательной деятельности по разработанным иутвержденным образовательным программам:</w:t>
            </w:r>
            <w:br/>
            <w:br/>
            <w:r>
              <w:rPr/>
              <w:t xml:space="preserve">- здание учебного центра с административным блоком и учебнымиклассами (4 этажа, 1931,94 кв.м);</w:t>
            </w:r>
            <w:br/>
            <w:br/>
            <w:r>
              <w:rPr/>
              <w:t xml:space="preserve">- спорткомплекс (2 этажа, 1153,9 кв.м);</w:t>
            </w:r>
            <w:br/>
            <w:br/>
            <w:r>
              <w:rPr/>
              <w:t xml:space="preserve">- универсальная спортивная площадка (483,5 кв.м);</w:t>
            </w:r>
            <w:br/>
            <w:br/>
            <w:r>
              <w:rPr/>
              <w:t xml:space="preserve">- общежитие на 86 мест с учебными классами (3 этажа, 2826,8кв.м);</w:t>
            </w:r>
            <w:br/>
            <w:br/>
            <w:r>
              <w:rPr/>
              <w:t xml:space="preserve">- общежитие на 40 мест со столовой (3 этажа, 1196,66 кв.м).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 о наличии оборудованных учебных кабинетов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 о наличии оборудованных объектов для проведенияпрактических занятий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Информация о наличии оборудованных библиотек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Информация о наличии оборудованных объектах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Информация о наличии оборудованных средств обучения ивоспитания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доступе к информационным системам иинформационно-телекоммуникационным сетям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Информация об электронных образовательных ресурсах, к которымобеспечивается доступ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Информация об условиях питания, охраны здоровья, проживанияобучающихся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748DB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materialno-tehnicheskoe-obespechenie-i-osnashchennost-obrazovatelnogo-processa/oborudovannye-uchebnye-kabinety" TargetMode="External"/><Relationship Id="rId8" Type="http://schemas.openxmlformats.org/officeDocument/2006/relationships/hyperlink" Target="/deyatelnost/svedeniya-ob-obrazovatelnoy-organizacii/materialno-tehnicheskoe-obespechenie-i-osnashchennost-obrazovatelnogo-processa/obekty-dlya-provedeniya-prakticheskih-zanyatiy" TargetMode="External"/><Relationship Id="rId9" Type="http://schemas.openxmlformats.org/officeDocument/2006/relationships/hyperlink" Target="/deyatelnost/svedeniya-ob-obrazovatelnoy-organizacii/materialno-tehnicheskoe-obespechenie-i-osnashchennost-obrazovatelnogo-processa/biblioteka" TargetMode="External"/><Relationship Id="rId10" Type="http://schemas.openxmlformats.org/officeDocument/2006/relationships/hyperlink" Target="/deyatelnost/svedeniya-ob-obrazovatelnoy-organizacii/materialno-tehnicheskoe-obespechenie-i-osnashchennost-obrazovatelnogo-processa/informaciya-ob-obektah-sporta" TargetMode="External"/><Relationship Id="rId11" Type="http://schemas.openxmlformats.org/officeDocument/2006/relationships/hyperlink" Target="/deyatelnost/svedeniya-ob-obrazovatelnoy-organizacii/materialno-tehnicheskoe-obespechenie-i-osnashchennost-obrazovatelnogo-processa/sredstva-obucheniya-i-vospitaniya" TargetMode="External"/><Relationship Id="rId12" Type="http://schemas.openxmlformats.org/officeDocument/2006/relationships/hyperlink" Target="/deyatelnost/svedeniya-ob-obrazovatelnoy-organizacii/materialno-tehnicheskoe-obespechenie-i-osnashchennost-obrazovatelnogo-processa/svedeniya-o-dostupe-k-informacionnym-sistemam-i-informacionno-telekommunikacionnym-setyam" TargetMode="External"/><Relationship Id="rId13" Type="http://schemas.openxmlformats.org/officeDocument/2006/relationships/hyperlink" Target="/deyatelnost/svedeniya-ob-obrazovatelnoy-organizacii/materialno-tehnicheskoe-obespechenie-i-osnashchennost-obrazovatelnogo-processa/informaciya-o-nalichii-dostupa-k-elektronnoy-bibliotechnoy-sisteme" TargetMode="External"/><Relationship Id="rId14" Type="http://schemas.openxmlformats.org/officeDocument/2006/relationships/hyperlink" Target="/deyatelnost/svedeniya-ob-obrazovatelnoy-organizacii/materialno-tehnicheskoe-obespechenie-i-osnashchennost-obrazovatelnogo-processa/usloviya-pitaniya-prozhivaniya-i-ohrany-zdorovya-obuchayushchihsya" TargetMode="External"/><Relationship Id="rId15" Type="http://schemas.openxmlformats.org/officeDocument/2006/relationships/hyperlink" Target="/deyatelnost/svedeniya-ob-obrazovatelnoy-organizacii/materialno-tehnicheskoe-obespechenie-i-osnashchennost-obrazovatelnogo-processa/informaciya-o-specialnyh-usloviyah-dlya-polucheniya-obrazovaniya-invalidami-i-licami-s-ogranichennymi-vozmozhnostyami-zdorov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2025-11-24T14:01:21+03:00</dcterms:created>
  <dcterms:modified xsi:type="dcterms:W3CDTF">2025-11-24T14:01:21+03:00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