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 форум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VIфорум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Награждение победителей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Показательные выступления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Пленарное заседание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B9AC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/nagrazhdenie-pobediteley" TargetMode="External"/><Relationship Id="rId8" Type="http://schemas.openxmlformats.org/officeDocument/2006/relationships/hyperlink" Target="/deyatelnost/press-centr/new/fotogalereya/vi-forum/pokazatelnye-vystupleniya" TargetMode="External"/><Relationship Id="rId9" Type="http://schemas.openxmlformats.org/officeDocument/2006/relationships/hyperlink" Target="/deyatelnost/press-centr/new/fotogalereya/vi-forum/plenarnoe-zased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