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Зона ответственности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Зона ответственности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Зонаответственности ФГКУ "АСУНЦ "Вытегра" определена приказом Главногоуправления МЧС России по г. Санкт-Петербургу от 10.09.2020 года №546 "Об определении зон ответственности филиалов ФГКУ"Северо-Западный региональный поисково-спасательный отряд МЧСРоссии" и ФГКУ "Арктический спасательный учебно-научный центр"Вытегра" для проведения аварийно-спасательных и других неотложныхработ".</w:t>
            </w:r>
            <w:br/>
            <w:br/>
            <w:r>
              <w:rPr/>
              <w:t xml:space="preserve">Территория всего Северо-Западного федерального округа (по решениюначальника ГУ МЧС России по г. Санкт-Петербургу, в том числе вслучае необходимости применения специализированногооборудования);</w:t>
            </w:r>
            <w:br/>
            <w:br/>
            <w:r>
              <w:rPr/>
              <w:t xml:space="preserve">Территория и внутренние воды Вытегорского муниципального районаВологодской области;</w:t>
            </w:r>
            <w:br/>
            <w:br/>
            <w:r>
              <w:rPr/>
              <w:t xml:space="preserve">Акватория Онежского озера южнее линии, соединяющей восточнуюоконечность мыса Сухой Нос и западную оконечность мыса БесовНос;</w:t>
            </w:r>
            <w:br/>
            <w:br/>
            <w:r>
              <w:rPr/>
              <w:t xml:space="preserve">Территория и внутренние воды муниципальных образований (посогласованию с начальниками ГУ МЧС России по Вологодской области иФГКУ «СЗРПСО МЧС России»):</w:t>
            </w:r>
            <w:br/>
            <w:br/>
            <w:r>
              <w:rPr/>
              <w:t xml:space="preserve">территория и внутренние воды Вологодской области, за исключениемВытегорского муниципального района,</w:t>
            </w:r>
            <w:br/>
            <w:br/>
            <w:r>
              <w:rPr/>
              <w:t xml:space="preserve">Медвежьегорский, Муезерский, Пудожский, Сегежский муниципальныерайоны Республики Карелия,</w:t>
            </w:r>
            <w:br/>
            <w:br/>
            <w:r>
              <w:rPr/>
              <w:t xml:space="preserve">акватория Онежского озера севернее линии, соединяющей восточнуюоконечность мыса Сухой Нос и западную оконечность мыса БесовНос.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2024-05-03T00:59:18+03:00</dcterms:created>
  <dcterms:modified xsi:type="dcterms:W3CDTF">2024-05-03T00:59:18+03:00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