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в#АСУНЦВытегра к обучению по программе профессиональной подготовки«Спасатель» приступили 14 слушателей из Северо-Западногорегионального поисково-спасательного отряда МЧС России, Главногоуправления МЧС России по Вологодской области, ОАО«Северсталь-метиз» и ФГКУ «АСУНЦ «Вытегра».</w:t>
            </w:r>
            <w:br/>
            <w:br/>
            <w:r>
              <w:rPr/>
              <w:t xml:space="preserve">В ходе обучения слушатели должны изучить трудовые обязанностиспасателей, особенности функционирования поисково-спасательныхслужб и формирований, основные технологии веденияпоисково-спасательных работ, направленных на поиск и спасениелюдей, материальных и культурных ценностей, подавление илидоведение до минимально возможного уровня воздействия последствийчрезвычайных ситуаций на территориях, в акваториях и натранспорте.</w:t>
            </w:r>
            <w:br/>
            <w:br/>
            <w:r>
              <w:rPr/>
              <w:t xml:space="preserve">Сегодня будущие спасатели изучают порядок использования средствиндивидуальной защиты при выполнении спасательных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2026-02-25T13:29:26+03:00</dcterms:created>
  <dcterms:modified xsi:type="dcterms:W3CDTF">2026-02-25T13:29:26+03:00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