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навигации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навигации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Вологодскойобласти открывается навигация для маломерных судов.</w:t>
            </w:r>
            <w:br/>
            <w:br/>
            <w:r>
              <w:rPr/>
              <w:t xml:space="preserve">Приказом Комитета гражданской защиты и социальной безопасностиобласти №42 от 15 апреля 2024 года установлены следующие срокиоткрытия навигации для плавания на маломерных судах на водоемах иводотоках области:</w:t>
            </w:r>
            <w:br/>
            <w:br/>
            <w:r>
              <w:rPr/>
              <w:t xml:space="preserve"> на территориях Бабаевского, Белозерского, Вашкинского,Вологодского, Грязовецкого, Кадуйского, Кирилловского,Междуреченского, Сокольского, Усть-Кубинского, Устюженского,Харовскоо, Чагодощенского муниципальных округов, Вытегорского,Череповецкого, Шекснинского муниципальных районов, городов Вологдыи Череповца – 19 апреля 2024 года;</w:t>
            </w:r>
            <w:br/>
            <w:br/>
            <w:r>
              <w:rPr/>
              <w:t xml:space="preserve"> на территориях Бабушкинского, Великоустюгского,Верховажского, Вожегодского, Кичменгско-Городецкого, Никольского,Нюксенского, Сямженского, Тарногского, Тотемского муниципальныхокругов – 26 апреля 2024.</w:t>
            </w:r>
            <w:br/>
            <w:br/>
            <w:r>
              <w:rPr/>
              <w:t xml:space="preserve">Уважаемые судоводители</w:t>
            </w:r>
            <w:br/>
            <w:br/>
            <w:r>
              <w:rPr/>
              <w:t xml:space="preserve">Для обеспечения безопасности и предотвращения возникновенияразличных проблем с выходом на воду, необходимо соблюдать правилапо подготовке судна к сезону и поверить:</w:t>
            </w:r>
            <w:br/>
            <w:br/>
            <w:r>
              <w:rPr/>
              <w:t xml:space="preserve">  -топливную систему на предмет наличия протечек илиповреждений;</w:t>
            </w:r>
            <w:br/>
            <w:br/>
            <w:r>
              <w:rPr/>
              <w:t xml:space="preserve">  -исправную работу двигателя, систему выхлопа ивоздухозабора;</w:t>
            </w:r>
            <w:br/>
            <w:br/>
            <w:r>
              <w:rPr/>
              <w:t xml:space="preserve">  -приводные ремни, провода и шланги;</w:t>
            </w:r>
            <w:br/>
            <w:br/>
            <w:r>
              <w:rPr/>
              <w:t xml:space="preserve">  -все электрические соединения;</w:t>
            </w:r>
            <w:br/>
            <w:br/>
            <w:r>
              <w:rPr/>
              <w:t xml:space="preserve">  -уровни всех жидкостей;</w:t>
            </w:r>
            <w:br/>
            <w:br/>
            <w:r>
              <w:rPr/>
              <w:t xml:space="preserve">  -спасательные жилеты, чтобы их количество совпадало сколичеством человек на судне;</w:t>
            </w:r>
            <w:br/>
            <w:br/>
            <w:r>
              <w:rPr/>
              <w:t xml:space="preserve">  -наличие огнетушителя, что он наполнен и расположен вустановленном месте.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