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проводят занятия по основамбезопасности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проводят занятия по основамбезопасности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протяжении всего пути ребята изучали удивительную реку Волхов ипроходили образовательную программу «Школы под парусами». Капитангафельной шхуны провел для участников занятие по устройству судна.Ребята изучили основы судостроения: из чего состоит остов, стоячийтакелаж, бегучий такелаж, парусное вооружение. Поставили паруса:стаксель и кливер.</w:t>
            </w:r>
            <w:br/>
            <w:br/>
            <w:r>
              <w:rPr/>
              <w:t xml:space="preserve">Также ребятам предстояло пройти курс по спортивномуориентированию.</w:t>
            </w:r>
            <w:br/>
            <w:br/>
            <w:r>
              <w:rPr/>
              <w:t xml:space="preserve">В завершении дня детский экипаж вспомнил основы безопасности наводе. Под руководством спасателя 3 класса ФГКУ «АСУНЦ «Вытегра»Николая Анисимова команда «Морской бриз» повторила правилаиспользования спасательного круга при спасении утопающих.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2025-12-11T22:04:30+03:00</dcterms:created>
  <dcterms:modified xsi:type="dcterms:W3CDTF">2025-12-11T22:04:30+03:00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