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состоялось третье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состоялось третье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заседании рассматривались новые образовательные программы,разработанные учреждением: «Спасатель 2 класса» и «Спасатель 1класса».</w:t>
            </w:r>
            <w:br/>
            <w:br/>
            <w:r>
              <w:rPr/>
              <w:t xml:space="preserve">В 2019 году Министерством просвещения РФ профессия «Спасатель»внесена в Перечень профессий рабочих, должностей служащего, покоторым осуществляется профессиональное обучение.</w:t>
            </w:r>
            <w:br/>
            <w:br/>
            <w:r>
              <w:rPr/>
              <w:t xml:space="preserve">До настоящего времени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</w:t>
            </w:r>
            <w:br/>
            <w:br/>
            <w:r>
              <w:rPr/>
              <w:t xml:space="preserve">Программы полностью переработаны в соответствии с нормативнымитребованиями, дополнены отдельными модулями и новым содержанием. Вближайшее время они будут утверждены и включены в образовательныйпроцесс.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2025-12-19T10:41:17+03:00</dcterms:created>
  <dcterms:modified xsi:type="dcterms:W3CDTF">2025-12-19T10:41:17+03:00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