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практика у обучающихся по программе повышенияквалификации по профессии рабочего «Водолаз 6 разряда»продолжается.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практика у обучающихся по программе повышения квалификациипо профессии рабочего «Водолаз 6 разряда» продолжается.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Учебнаяпрактика у обучающихся по программе повышения квалификации попрофессии рабочего «Водолаз 6 разряда» продолжается.</w:t>
            </w:r>
            <w:br/>
            <w:br/>
            <w:r>
              <w:rPr/>
              <w:t xml:space="preserve">Сегодня, слушатели отрабатывают элементы водолазных работ воткрытом бассейне учебно-тренировочного комплекса.</w:t>
            </w:r>
            <w:br/>
            <w:br/>
            <w:r>
              <w:rPr/>
              <w:t xml:space="preserve">«Обучающиеся учатся выполнять строповку затонувшего автомобиля ипри помощи кран-балки поднимать его на поверхность. Второеупражнение — это очистка дна от камней и выгрузка камней наружу спомощью грузовой сетки, также, с использованием кран-балки» -пояснил преподаватель #АСУНЦВытегра Андрей Лапин.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2026-06-11T21:32:40+03:00</dcterms:created>
  <dcterms:modified xsi:type="dcterms:W3CDTF">2026-06-11T21:32:40+03:00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