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приняли участие в «Первых открытыхсоревнованиях операторов телеуправляемых необитаемых подводныхаппаратов МЧС России», которые прошли на территорииучебно-тренировочного водолазного комплекса Ногинскогоспасательного центра в рамках XIII Международного салона«КОМПЛЕКСНАЯ БЕЗОПАСНОСТЬ» 2021.</w:t>
            </w:r>
            <w:br/>
            <w:br/>
            <w:r>
              <w:rPr/>
              <w:t xml:space="preserve">В мастерстве пилотирования подводным роботом соревновались командыот МЧС России, а также представители ВМФ России и Московскойгородской поисково-спасательной службы.</w:t>
            </w:r>
            <w:br/>
            <w:br/>
            <w:r>
              <w:rPr/>
              <w:t xml:space="preserve">Испытания включали в себя 8 упражнений, которые имитировалиреальные подводные задачи.</w:t>
            </w:r>
            <w:br/>
            <w:br/>
            <w:r>
              <w:rPr/>
              <w:t xml:space="preserve">По результатам соревнований команде #АСУНЦВытегра присвоено 8место.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2026-06-12T00:35:52+03:00</dcterms:created>
  <dcterms:modified xsi:type="dcterms:W3CDTF">2026-06-12T00:35:52+03:00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