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личный состав #АСУНЦВытегра участвует в поисковыхработах на реке Сухона Нюксенского района.</w:t>
            </w:r>
            <w:br/>
            <w:br/>
            <w:r>
              <w:rPr/>
              <w:t xml:space="preserve">Спасатели обследуют акваторию с помощью подводного телеуправляемогоаппарата Фалкон.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2026-09-14T08:43:00+03:00</dcterms:created>
  <dcterms:modified xsi:type="dcterms:W3CDTF">2026-09-14T08:43:00+03:00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