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личный состав #АСУНЦВытегра участвует в поисковыхработах на реке Сухона Нюксенского района.</w:t>
            </w:r>
            <w:br/>
            <w:br/>
            <w:r>
              <w:rPr/>
              <w:t xml:space="preserve">Спасатели обследуют акваторию с помощью подводного телеуправляемогоаппарата Фалкон.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2025-12-19T22:20:30+03:00</dcterms:created>
  <dcterms:modified xsi:type="dcterms:W3CDTF">2025-12-19T22:20:30+03:00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