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у личного составапоисково-спасательной службы #АСУНЦВытегра прошлиучебно-тренировочные занятия по отработке действий по вопросамликвидации последствий чрезвычайных ситуаций, связанных с разливомнефти и нефтепродуктов.</w:t>
            </w:r>
            <w:br/>
            <w:br/>
            <w:r>
              <w:rPr/>
              <w:t xml:space="preserve">Согласно легенде произошло столкновение двух судов, в результатекоторого, человек оказался за бортом, имеется угроза разлива ивозгорания нефтепродуктов.</w:t>
            </w:r>
            <w:br/>
            <w:br/>
            <w:r>
              <w:rPr/>
              <w:t xml:space="preserve">Спасателями  #АСУНЦВытегра были отработаны практическиедействия по выставлению заградительных бонов в зоне происшествия,по спасению утопающего, а также ликвидирован условный пожар,возникший в результате аварии.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2026-03-19T19:50:13+03:00</dcterms:created>
  <dcterms:modified xsi:type="dcterms:W3CDTF">2026-03-19T19:50:13+03:00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