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местекрушения прогулочного судна в Вологде продолжает работатьоперативная группа Главного управления МЧС России по Вологодскойобласти. Ситуацию с воздуха специалисты контролируют с помощьюбеспилотного летательного аппарата. Розлива нефтепродуктов незафиксировано.</w:t>
            </w:r>
            <w:br/>
            <w:r>
              <w:rPr/>
              <w:t xml:space="preserve">Из АСУНЦ Вытегра в Вологду убыли 2 спасателя, 1 единица техники с 4понтонами для поднятия затонувшего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2026-06-17T19:05:50+03:00</dcterms:created>
  <dcterms:modified xsi:type="dcterms:W3CDTF">2026-06-17T19:05:50+03:00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