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комиссии по предупреждению чрезвычайных ситуацийВытегорского муниципального района, исходя из сложившейсяпаводковой обстановки в Вытегорском районе введен режим «Повышеннаяготовность».</w:t>
            </w:r>
            <w:br/>
            <w:br/>
            <w:r>
              <w:rPr/>
              <w:t xml:space="preserve">В связи с ухудшением ситуации между</w:t>
            </w:r>
            <w:br/>
            <w:r>
              <w:rPr/>
              <w:t xml:space="preserve">д. Перевоз и д. Рубцово Вытегорского района (затопленный мост) иобращением Главы Андомского сельского поселения,</w:t>
            </w:r>
            <w:br/>
            <w:r>
              <w:rPr/>
              <w:t xml:space="preserve">8 мая спасателями #АСУНЦВытегра был осуществлен выезд напоисково-спасательные работы для организации жизнеобеспеченияместного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2026-06-17T23:01:14+03:00</dcterms:created>
  <dcterms:modified xsi:type="dcterms:W3CDTF">2026-06-17T23:01:14+03:00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