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Спасателипродолжают поиски в Вашкинском районе.</w:t>
            </w:r>
            <w:br/>
            <w:br/>
            <w:r>
              <w:rPr/>
              <w:t xml:space="preserve">Сотрудники МЧС, полиции, личный состав аварийно-спасательных служби волонтеры продолжают поисковую операцию.</w:t>
            </w:r>
            <w:br/>
            <w:r>
              <w:rPr/>
              <w:t xml:space="preserve">Спасатели АСУНЦ "Вытегра" обследуют акваторию с помощью подводноготелеуправляемого аппарата Фалкон.</w:t>
            </w:r>
            <w:br/>
            <w:r>
              <w:rPr/>
              <w:t xml:space="preserve">Погода в Вашкинском районе по-прежнему затрудняет поисковуюоперацию.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2025-10-20T19:41:36+03:00</dcterms:created>
  <dcterms:modified xsi:type="dcterms:W3CDTF">2025-10-20T19:41:36+03:00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