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октября, врамках Всероссийской тренировки, в АСУНЦ "Вытегра" введен режимЧС.</w:t>
            </w:r>
            <w:br/>
            <w:r>
              <w:rPr/>
              <w:t xml:space="preserve">Ранним утром состоялся общий сбор спасателей и выдвижениепоисково-спасательных групп к местам ликвидации ЧС.</w:t>
            </w:r>
            <w:br/>
            <w:r>
              <w:rPr/>
              <w:t xml:space="preserve">По первой легенде произошло возгорание в районной больнице.Спасателями производились работы по разведке места условноговозгорания, эвакуации условно пострадавших из зоны ЧС, обеспечениебезопасности населения.</w:t>
            </w:r>
            <w:br/>
            <w:r>
              <w:rPr/>
              <w:t xml:space="preserve">По второй легенде в связи с ураганными ветрами произошел обрывэлетропроводов в труднодоступной местности. Спасатели оказалипомощь в доставке работников электрослужб к местам условных аварий.Также провели работы по ликвидации угрозы обрушения аварийныхдеревьев.</w:t>
            </w:r>
            <w:br/>
            <w:r>
              <w:rPr/>
              <w:t xml:space="preserve">Поставленные задачи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2025-12-12T11:11:37+03:00</dcterms:created>
  <dcterms:modified xsi:type="dcterms:W3CDTF">2025-12-12T11:11:37+03:00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