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заседание Водолазной квалификационной комиссии(ВКК).</w:t>
            </w:r>
            <w:br/>
            <w:br/>
            <w:r>
              <w:rPr/>
              <w:t xml:space="preserve">Цель заседания ВКК: проверка знаний спасателей-водолазов правилбезопасности и охраны труда на водолазных спусках (работах) идопуск их к руководству и обеспечению водолазных спусков и работ,подтверждение квалификационных разрядов водолазами.</w:t>
            </w:r>
            <w:br/>
            <w:br/>
            <w:r>
              <w:rPr/>
              <w:t xml:space="preserve">Спасатели-водолазы АСУНЦ "Вытегра" успешно сдали ежегодный экзамени получили допуск к ведению водолазных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2026-03-19T03:09:00+03:00</dcterms:created>
  <dcterms:modified xsi:type="dcterms:W3CDTF">2026-03-19T03:09:00+03:00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