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столпо развитию внутреннего туризма под председательством заместителяГубернатора Вологодской области Олега Васильева в рамках фестиваля"Наследники традиций" состоялся в центре "Корабелы Прионежья" 23августа 2019 года.</w:t>
            </w:r>
            <w:br/>
            <w:br/>
            <w:r>
              <w:rPr/>
              <w:t xml:space="preserve">Представители АСУНЦ "Вытегра" приняли участие в данноммероприятии.</w:t>
            </w:r>
            <w:br/>
            <w:br/>
            <w:r>
              <w:rPr/>
              <w:t xml:space="preserve">Уважаемые туристические организации и туристы!</w:t>
            </w:r>
            <w:br/>
            <w:br/>
            <w:r>
              <w:rPr/>
              <w:t xml:space="preserve">В соответствии с Приказом МЧС России от 30.01.2019 № 42 "Обутверждении Порядка информирования территориальных органов МЧСРоссии о маршрутах передвижения, проходящих по труднодоступнойместности, водным, горным, спелеологическим и другим объектам,связанных с повышенным риском для жизни, причинением вреда здоровьютуристов и их имуществу..." ОБЯЗАТЕЛЬНО информируйтетерриториальный орган МЧС России, на территории которого начинаетсямаршрут передвижения, не позднее чем за десять рабочих дней доначала путешествия, похода, экскурсии, туристского слёта,соревнования и иного мероприятия, связанного с активными видамитуризма в форме уведомления о туристском мероприятии одним изследующих способов:</w:t>
            </w:r>
            <w:br/>
            <w:r>
              <w:rPr/>
              <w:t xml:space="preserve">- на официальном сайте МЧС России, на официальном сайтетерриториального органа МЧС России;</w:t>
            </w:r>
            <w:br/>
            <w:r>
              <w:rPr/>
              <w:t xml:space="preserve">- по адресу электронной почты территориального органа МЧСРоссии;</w:t>
            </w:r>
            <w:br/>
            <w:r>
              <w:rPr/>
              <w:t xml:space="preserve">- посредством заказного почтового отправления с уведомлением овручении;</w:t>
            </w:r>
            <w:br/>
            <w:r>
              <w:rPr/>
              <w:t xml:space="preserve">- по телефону территориального органа МЧС России;</w:t>
            </w:r>
            <w:br/>
            <w:r>
              <w:rPr/>
              <w:t xml:space="preserve">- при личном обращении в территориальный орган МЧС России.</w:t>
            </w:r>
            <w:br/>
            <w:r>
              <w:rPr/>
              <w:t xml:space="preserve">https://forms.mchs.ru/service/registration_tourist_gr..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2026-03-19T01:54:05+03:00</dcterms:created>
  <dcterms:modified xsi:type="dcterms:W3CDTF">2026-03-19T01:54:05+03:00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