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ГИМС МЧС России предупреждает!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ГИМС МЧС России предупреждает!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Судоводителяммаломерных судов </w:t>
            </w:r>
            <w:br/>
            <w:br/>
            <w:r>
              <w:rPr/>
              <w:t xml:space="preserve">С 29.07.2019 вступили в силу изменения (в редакции Федеральногозакона от 26.07.2019 №217-ФЗ) внесенные в Кодекс обадминистративных правонарушениях РФ (КоАП РФ) касающиеся увеличенияадминистративных штрафов за нарушение правил плавания и нарушенийправил эксплуатации судов. </w:t>
            </w:r>
            <w:br/>
            <w:br/>
            <w:r>
              <w:rPr/>
              <w:t xml:space="preserve">Статья 11.7 Нарушение правил плавания </w:t>
            </w:r>
            <w:br/>
            <w:br/>
            <w:r>
              <w:rPr/>
              <w:t xml:space="preserve">Часть 2. Превышение судоводителем или иным лицом, управляющихмаломерным судном, установленной скорости, несоблюдение требованийнавигационных знаков, преднамеренная остановка или стоянка взапрещенных местах либо нарушение правил маневрирования – влечетпредупреждение, или наложение административного штрафа в размере от500 до 1 000 рублей, или лишение права управления маломерным судномна срок до шести месяцев. </w:t>
            </w:r>
            <w:br/>
            <w:br/>
            <w:r>
              <w:rPr/>
              <w:t xml:space="preserve">Статья 11.8 Нарушение правил эксплуатации судов, а также управлениесудном лицом, не имеющим права управления </w:t>
            </w:r>
            <w:br/>
            <w:br/>
            <w:r>
              <w:rPr/>
              <w:t xml:space="preserve">Часть 1. Управление маломерным судном (подлежащим государственнойрегистрации), не прошедшим ТО, либо не несущим бортовых номеров,либо переоборудованным без соответствующего разрешения или снарушением норм пассажировместимости, ограничений по району иусловиям плавания – </w:t>
            </w:r>
            <w:br/>
            <w:r>
              <w:rPr/>
              <w:t xml:space="preserve">влечет наложение административного штрафа в размере от 5 000 до 10000 рублей. </w:t>
            </w:r>
            <w:br/>
            <w:br/>
            <w:r>
              <w:rPr/>
              <w:t xml:space="preserve">Часть 2. Управление судном лицом, не имеющим права управления этимсудном, или передача управления судном лицу, не имеющему правауправления, - </w:t>
            </w:r>
            <w:br/>
            <w:r>
              <w:rPr/>
              <w:t xml:space="preserve">влечет наложение административного штрафа в размере от 10 000 до 15000 рублей. </w:t>
            </w:r>
            <w:br/>
            <w:br/>
            <w:r>
              <w:rPr/>
              <w:t xml:space="preserve">Часть 3. Управление судном (в том числе маломерным, подлежащимгосударственной регистрации), не зарегистрированным в установленномпорядке либо имеющим неисправности, с которыми запрещена егоэксплуатация, - влечет наложение административного штрафа в размереот 15 000 до 20 000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2026-03-19T00:19:27+03:00</dcterms:created>
  <dcterms:modified xsi:type="dcterms:W3CDTF">2026-03-19T00:19:27+03:00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