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16-йдень XVI экспедиции «Вместе по Русскому Северу - 2019». </w:t>
            </w:r>
            <w:br/>
            <w:br/>
            <w:r>
              <w:rPr/>
              <w:t xml:space="preserve">У юных корабелов, безопасность путешествия которых обеспечиваютспасатели #АСУНЦВытегра и сотрудники ГИМС МЧС России, ужесовершен переход по маршруту: д.Устье - бор Чёрные пески - бухтаСтеклянная (по Онежскому-обводному каналу) - Ивинский разлив –рекаСвирь – Подпорожье - с. Верхние Мандроги - д. Ковкеницы - п.Свирица - п.Видлица - полуостров Куйваниеми – г. Питкяранта -остров Валаам - остров Хейнясенмаа - остров Макаринсари. </w:t>
            </w:r>
            <w:br/>
            <w:br/>
            <w:r>
              <w:rPr/>
              <w:t xml:space="preserve">Сегодня экспедиция продолжает путь по Ладожскому озеру</w:t>
            </w:r>
            <w:br/>
            <w:br/>
            <w:r>
              <w:rPr/>
              <w:t xml:space="preserve">Впереди новые острова и горизонты!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2026-06-18T00:10:45+03:00</dcterms:created>
  <dcterms:modified xsi:type="dcterms:W3CDTF">2026-06-18T00:10:45+03:00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