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КШУ. 2-й этап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КШУ. 2-й этап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Мониторингпаводковой обстановки. </w:t>
            </w:r>
            <w:br/>
            <w:br/>
            <w:r>
              <w:rPr/>
              <w:t xml:space="preserve">17 апреля 2019 года в рамках командно-штабных учений МЧСРоссии спасатели АСУНЦ "Вытегра" совместно с представителямиАдминистрации Вытегорского района, сотрудниками полиции, скоройпомощи, ПЧ-35, ОП-148 с. Андомский погост проводили мониторингпаводковой обстановки в д.Макачево Андомского сельскогопоселения.</w:t>
            </w:r>
            <w:br/>
            <w:br/>
            <w:r>
              <w:rPr/>
              <w:t xml:space="preserve">На территории, где условно произошла ЧС, были отработаны задачи поэвакуации населения с района подтопления, обустройству воднойпереправы и организации пункта временного размещения.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2025-12-12T03:35:23+03:00</dcterms:created>
  <dcterms:modified xsi:type="dcterms:W3CDTF">2025-12-12T03:35:23+03:00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