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Обучение в АСУНЦ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05.02.201915:02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Обучение в АСУНЦ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br/>
            <w:r>
              <w:rPr/>
              <w:t xml:space="preserve">Образовательный процесс в АСУНЦ «Вытегра» набираетобороты. </w:t>
            </w:r>
            <w:br/>
            <w:br/>
            <w:r>
              <w:rPr/>
              <w:t xml:space="preserve">На сегодняшний день к обучению по программам повышения квалификацииспасателей приступили более 50 слушателей из Центрального,Северо-Западного и Сибирского федеральных округов России. </w:t>
            </w:r>
            <w:br/>
            <w:br/>
            <w:r>
              <w:rPr/>
              <w:t xml:space="preserve">ЖЕЛАЕМ ВСЕМ НАШИМ СЛУШАТЕЛЯМ НЕУГАСИМОГО ЖЕЛАНИЯ ПОЛУЧАТЬ НОВЫЕЗНАНИЯ, ПРИОБРЕТАТЬ НЕОБХОДИМЫЕ ПРАКТИЧЕСКИЕ НАВЫКИ РАБОТЫ ИСПОРТИВНО ПРОВОДИТЬ СВОБОДНОЕ ОТ ЗАНЯТИЙ ВРЕМЯ В ОДНОМ ИЗКРАСИВЕЙШИХ ЗАСНЕЖЕННЫХ УГОЛКОВ ВЫТЕГОРСКОГО РАЙОНА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2025-12-12T03:17:23+03:00</dcterms:created>
  <dcterms:modified xsi:type="dcterms:W3CDTF">2025-12-12T03:17:23+03:00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