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Центреобучения и научных исследований АСУНЦ "Вытегра" состоялосьзаседание педагогического совета по вопросу "Качествопрофессионального обучения и возможности его повышения".</w:t>
            </w:r>
            <w:br/>
            <w:br/>
            <w:r>
              <w:rPr/>
              <w:t xml:space="preserve">С докладом о путях повышения качества обучения слушателей АСУНЦвыступила замначальника учреждения, начальник Центра обучения ОльгаСуходолина. Она напомнила, что основная форма обучения в нашемучреждении - это учебное занятие, которое мы постоянно должнысовершенствовать, "идти в ногу со временем". </w:t>
            </w:r>
            <w:br/>
            <w:br/>
            <w:r>
              <w:rPr/>
              <w:t xml:space="preserve">Оценку результатов обучения в Центрах подготовки спасателей МЧСРоссии сделал преподаватель Константин Миньков. </w:t>
            </w:r>
            <w:br/>
            <w:br/>
            <w:r>
              <w:rPr/>
              <w:t xml:space="preserve">С результатами участия в учебно-методических сборах водолазныхспециалистов и водолазных врачей на базе Байкальского ПСО МЧСРоссии познакомил присутствовавших преподаватель Андрей Лапин.</w:t>
            </w:r>
            <w:br/>
            <w:br/>
            <w:r>
              <w:rPr/>
              <w:t xml:space="preserve">Был заслушан доклад преподавателя Максима Щельмякова об участии егов Международной практической конференции "Подготовка кадров всистеме предупреждения и ликвидации ЧС", проходившей летом СПбУГПСМЧС России. </w:t>
            </w:r>
            <w:br/>
            <w:r>
              <w:rPr/>
              <w:t xml:space="preserve">В том числе были рассмотрены возможности и перспективы АСУНЦ пореализации учебной программы "Оператор наземных средств управлениябеспилотным летательным аппаратом".</w:t>
            </w:r>
            <w:br/>
            <w:br/>
            <w:r>
              <w:rPr/>
              <w:t xml:space="preserve">В ходе заседания также состоялось рассмотрение новых программобучения в АСУНЦ.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2026-03-18T09:05:39+03:00</dcterms:created>
  <dcterms:modified xsi:type="dcterms:W3CDTF">2026-03-18T09:05:39+03:00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