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 мотор и парус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Имотор и парус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Сегодняуспешно закончила обучение группа слушателей АСУНЦ "Вытегра" поновой программе "Управление маломерным парусно-моторнымсудном".</w:t>
            </w:r>
            <w:br/>
            <w:r>
              <w:rPr/>
              <w:t xml:space="preserve">В истории Арктического центра "Вытегра" - это первая группа,освоившая и мотор и парус!</w:t>
            </w:r>
            <w:br/>
            <w:br/>
            <w:r>
              <w:rPr/>
              <w:t xml:space="preserve">Слушатели сумели при любых погодных условиях справиться суправлением шхуны на тудозерских и онежских просторах.</w:t>
            </w:r>
            <w:br/>
            <w:r>
              <w:rPr/>
              <w:t xml:space="preserve">Поздравляем!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2026-03-18T04:40:46+03:00</dcterms:created>
  <dcterms:modified xsi:type="dcterms:W3CDTF">2026-03-18T04:40:46+03:00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