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подрастающим поколением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подрастающим поколением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Спасательныекинологические расчеты МЧС России навестили участников смены"Стихиям неподвластны". </w:t>
            </w:r>
            <w:br/>
            <w:r>
              <w:rPr/>
              <w:t xml:space="preserve">В теплой дружеской обстановке состоялось знакомство подрастающегопоколения с удивительной и нужной работой, которую осуществляеттандем человека и собаки.</w:t>
            </w:r>
            <w:br/>
            <w:r>
              <w:rPr/>
              <w:t xml:space="preserve">А вы знали, что собачий нюх обладает очень высокойточностью? </w:t>
            </w:r>
            <w:br/>
            <w:r>
              <w:rPr/>
              <w:t xml:space="preserve">Она (собака) способна ощутить наличие одной молекулы пахучеговещества в 1 литре воздуха или в 1 миллилитре воды. </w:t>
            </w:r>
            <w:br/>
            <w:r>
              <w:rPr/>
              <w:t xml:space="preserve">Собачий нос может различать до 1 000 000 запахов!!!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2025-12-10T16:41:00+03:00</dcterms:created>
  <dcterms:modified xsi:type="dcterms:W3CDTF">2025-12-10T16:41:00+03:00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