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марта вАСУНЦ "Вытегра" началось обучение слушателей по программемногоцелевой подготовки.</w:t>
            </w:r>
            <w:br/>
            <w:r>
              <w:rPr/>
              <w:t xml:space="preserve">За период обучения ребятам предстоит изучить дисциплины по тремпрограммам. Первая - это "Управление транспортными средствами,оборудованными специальными устройствами для подачи специальныхсветовых и звуковых сигналов". Вторая программа - "Водительмототранспортных средств (внедорожное мототранспортное средствокатегории АI)". И третья - "Управление маломерным судом особойконструкции (СПВ, аэролодка)".</w:t>
            </w:r>
            <w:br/>
            <w:r>
              <w:rPr/>
              <w:t xml:space="preserve">Объединение трех программ в один период обучения удобно тем, чтоприбывшие в АСУНЦ за знаниямииз #Байкал, #Байконур, #Сочи, #Дудинка, #НижнийНовгород, #Москва, #Кириллов небудут тратить время на переезды, а посвятят себя повышениюквалификации.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2025-12-10T15:55:01+03:00</dcterms:created>
  <dcterms:modified xsi:type="dcterms:W3CDTF">2025-12-10T15:55:01+03:00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